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698"/>
      </w:tblGrid>
      <w:tr w:rsidR="001A5883" w:rsidRPr="001A5883" w:rsidTr="0024522F">
        <w:tc>
          <w:tcPr>
            <w:tcW w:w="9576" w:type="dxa"/>
            <w:gridSpan w:val="2"/>
          </w:tcPr>
          <w:p w:rsidR="00164B0B" w:rsidRPr="0019546C" w:rsidRDefault="00164B0B" w:rsidP="00164B0B">
            <w:pPr>
              <w:pStyle w:val="NoSpacing"/>
              <w:jc w:val="center"/>
              <w:rPr>
                <w:b/>
                <w:sz w:val="40"/>
              </w:rPr>
            </w:pPr>
            <w:bookmarkStart w:id="0" w:name="_GoBack"/>
            <w:bookmarkEnd w:id="0"/>
            <w:r w:rsidRPr="0019546C">
              <w:rPr>
                <w:b/>
                <w:sz w:val="40"/>
              </w:rPr>
              <w:t>Elements of Professional Community</w:t>
            </w:r>
          </w:p>
          <w:p w:rsidR="00164B0B" w:rsidRDefault="00164B0B" w:rsidP="00164B0B">
            <w:pPr>
              <w:pStyle w:val="NoSpacing"/>
              <w:jc w:val="center"/>
            </w:pPr>
            <w:r>
              <w:t>Garmston and Wellman</w:t>
            </w:r>
          </w:p>
          <w:p w:rsidR="001A5883" w:rsidRDefault="00164B0B" w:rsidP="00164B0B">
            <w:pPr>
              <w:pStyle w:val="NoSpacing"/>
              <w:jc w:val="center"/>
              <w:rPr>
                <w:b/>
                <w:sz w:val="28"/>
              </w:rPr>
            </w:pPr>
            <w:r w:rsidRPr="0019546C">
              <w:rPr>
                <w:b/>
                <w:sz w:val="28"/>
              </w:rPr>
              <w:t>Jigsaw Debrief – Faculty Meeting April 20, 2010</w:t>
            </w:r>
          </w:p>
          <w:p w:rsidR="00164B0B" w:rsidRPr="00164B0B" w:rsidRDefault="00164B0B" w:rsidP="00164B0B">
            <w:pPr>
              <w:pStyle w:val="NoSpacing"/>
              <w:jc w:val="center"/>
              <w:rPr>
                <w:b/>
                <w:sz w:val="28"/>
              </w:rPr>
            </w:pPr>
          </w:p>
        </w:tc>
      </w:tr>
      <w:tr w:rsidR="001A5883" w:rsidRPr="001A5883" w:rsidTr="00164B0B">
        <w:tc>
          <w:tcPr>
            <w:tcW w:w="4878" w:type="dxa"/>
          </w:tcPr>
          <w:p w:rsidR="001A5883" w:rsidRDefault="001A5883" w:rsidP="001A5883"/>
          <w:p w:rsidR="00164B0B" w:rsidRPr="00954118" w:rsidRDefault="00164B0B" w:rsidP="00164B0B">
            <w:pPr>
              <w:pStyle w:val="NoSpacing"/>
              <w:numPr>
                <w:ilvl w:val="0"/>
                <w:numId w:val="2"/>
              </w:numPr>
              <w:rPr>
                <w:b/>
              </w:rPr>
            </w:pPr>
            <w:r w:rsidRPr="00954118">
              <w:rPr>
                <w:b/>
              </w:rPr>
              <w:t>Compelling purpose, shared standards, academic focus</w:t>
            </w:r>
          </w:p>
          <w:p w:rsidR="00164B0B" w:rsidRDefault="00164B0B" w:rsidP="00164B0B">
            <w:pPr>
              <w:pStyle w:val="NoSpacing"/>
              <w:ind w:left="720"/>
            </w:pPr>
          </w:p>
          <w:p w:rsidR="00164B0B" w:rsidRDefault="00164B0B" w:rsidP="00164B0B">
            <w:pPr>
              <w:pStyle w:val="NoSpacing"/>
              <w:ind w:left="720"/>
            </w:pPr>
            <w:r>
              <w:t>Teachers see their role as making a difference in students’ lives. That purpose requires clear standards, and a strong academic focus.</w:t>
            </w:r>
          </w:p>
          <w:p w:rsidR="00164B0B" w:rsidRDefault="00164B0B" w:rsidP="00164B0B">
            <w:pPr>
              <w:pStyle w:val="NoSpacing"/>
            </w:pPr>
          </w:p>
          <w:p w:rsidR="001A5883" w:rsidRPr="001A5883" w:rsidRDefault="00164B0B" w:rsidP="00164B0B">
            <w:pPr>
              <w:pStyle w:val="NoSpacing"/>
              <w:ind w:left="720"/>
            </w:pPr>
            <w:r>
              <w:t>At RVIS we have b</w:t>
            </w:r>
            <w:r w:rsidRPr="00262EBD">
              <w:t>est</w:t>
            </w:r>
            <w:r>
              <w:t xml:space="preserve">-practice programs; clear standards; in public domain. Now </w:t>
            </w:r>
            <w:r w:rsidR="005178EA">
              <w:t>w</w:t>
            </w:r>
            <w:r>
              <w:t xml:space="preserve">e are tweaking/refining these programs to better suit our </w:t>
            </w:r>
            <w:r w:rsidR="005178EA">
              <w:t xml:space="preserve">students’ </w:t>
            </w:r>
            <w:r>
              <w:t>needs.</w:t>
            </w:r>
          </w:p>
        </w:tc>
        <w:tc>
          <w:tcPr>
            <w:tcW w:w="4698" w:type="dxa"/>
          </w:tcPr>
          <w:p w:rsidR="00164B0B" w:rsidRDefault="00164B0B" w:rsidP="00164B0B">
            <w:pPr>
              <w:rPr>
                <w:b/>
              </w:rPr>
            </w:pPr>
          </w:p>
          <w:p w:rsidR="00164B0B" w:rsidRDefault="00164B0B" w:rsidP="00164B0B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164B0B">
              <w:rPr>
                <w:b/>
              </w:rPr>
              <w:t>Communal application of effective teaching practices and deprivatized practice</w:t>
            </w:r>
          </w:p>
          <w:p w:rsidR="00164B0B" w:rsidRPr="00164B0B" w:rsidRDefault="00164B0B" w:rsidP="00164B0B">
            <w:pPr>
              <w:pStyle w:val="ListParagraph"/>
              <w:ind w:left="360"/>
              <w:rPr>
                <w:b/>
              </w:rPr>
            </w:pPr>
          </w:p>
          <w:p w:rsidR="00164B0B" w:rsidRDefault="00164B0B" w:rsidP="00164B0B">
            <w:pPr>
              <w:pStyle w:val="NoSpacing"/>
              <w:ind w:left="720"/>
            </w:pPr>
            <w:r>
              <w:t xml:space="preserve">Teachers traditionally worked in isolation, but it is difficult to grow without feedback. We can improve together and have consistent instructional approaches. </w:t>
            </w:r>
          </w:p>
          <w:p w:rsidR="00164B0B" w:rsidRPr="00262EBD" w:rsidRDefault="00164B0B" w:rsidP="00164B0B">
            <w:pPr>
              <w:pStyle w:val="NoSpacing"/>
              <w:ind w:left="360"/>
            </w:pPr>
          </w:p>
          <w:p w:rsidR="00164B0B" w:rsidRDefault="00164B0B" w:rsidP="00164B0B">
            <w:pPr>
              <w:pStyle w:val="NoSpacing"/>
              <w:ind w:left="720"/>
            </w:pPr>
            <w:r>
              <w:t xml:space="preserve">At RVIS we benefitted from paired teaching last year. Now we have little opportunity. But the introduction of walkthroughs in the PGP will help. PLCs have potential but not when </w:t>
            </w:r>
            <w:r w:rsidR="005178EA">
              <w:t xml:space="preserve">the </w:t>
            </w:r>
            <w:r>
              <w:t>focus is on housekeeping.</w:t>
            </w:r>
          </w:p>
          <w:p w:rsidR="001A5883" w:rsidRDefault="001A5883" w:rsidP="00333227">
            <w:pPr>
              <w:rPr>
                <w:b/>
                <w:bCs/>
              </w:rPr>
            </w:pPr>
          </w:p>
          <w:p w:rsidR="001A5883" w:rsidRPr="001A5883" w:rsidRDefault="001A5883" w:rsidP="00333227">
            <w:pPr>
              <w:rPr>
                <w:b/>
                <w:bCs/>
              </w:rPr>
            </w:pPr>
          </w:p>
        </w:tc>
      </w:tr>
      <w:tr w:rsidR="001A5883" w:rsidRPr="001A5883" w:rsidTr="00164B0B">
        <w:tc>
          <w:tcPr>
            <w:tcW w:w="4878" w:type="dxa"/>
          </w:tcPr>
          <w:p w:rsidR="00164B0B" w:rsidRDefault="00164B0B" w:rsidP="00164B0B">
            <w:pPr>
              <w:pStyle w:val="NoSpacing"/>
              <w:ind w:left="360"/>
              <w:rPr>
                <w:b/>
              </w:rPr>
            </w:pPr>
          </w:p>
          <w:p w:rsidR="00164B0B" w:rsidRPr="00954118" w:rsidRDefault="00164B0B" w:rsidP="00164B0B">
            <w:pPr>
              <w:pStyle w:val="NoSpacing"/>
              <w:numPr>
                <w:ilvl w:val="0"/>
                <w:numId w:val="2"/>
              </w:numPr>
              <w:rPr>
                <w:b/>
              </w:rPr>
            </w:pPr>
            <w:r w:rsidRPr="00954118">
              <w:rPr>
                <w:b/>
              </w:rPr>
              <w:t>Collective efficacy and shared responsibility for student learning</w:t>
            </w:r>
          </w:p>
          <w:p w:rsidR="00164B0B" w:rsidRDefault="00164B0B" w:rsidP="00164B0B">
            <w:pPr>
              <w:pStyle w:val="NoSpacing"/>
              <w:ind w:left="720"/>
            </w:pPr>
          </w:p>
          <w:p w:rsidR="00164B0B" w:rsidRDefault="00164B0B" w:rsidP="00164B0B">
            <w:pPr>
              <w:pStyle w:val="NoSpacing"/>
              <w:ind w:left="720"/>
            </w:pPr>
            <w:r>
              <w:t>Teachers overcome obstacles as individuals – but more effectively as a group – to plan and achieve goals. Participating in decision-making builds a sense of collective efficacy.</w:t>
            </w:r>
          </w:p>
          <w:p w:rsidR="00164B0B" w:rsidRDefault="00164B0B" w:rsidP="00164B0B">
            <w:pPr>
              <w:ind w:left="720"/>
            </w:pPr>
          </w:p>
          <w:p w:rsidR="00164B0B" w:rsidRPr="00954118" w:rsidRDefault="00164B0B" w:rsidP="00164B0B">
            <w:pPr>
              <w:ind w:left="720"/>
            </w:pPr>
            <w:r w:rsidRPr="00262EBD">
              <w:t>At RVIS</w:t>
            </w:r>
            <w:r>
              <w:t xml:space="preserve"> w</w:t>
            </w:r>
            <w:r w:rsidRPr="00262EBD">
              <w:t>e</w:t>
            </w:r>
            <w:r>
              <w:t xml:space="preserve"> have all participated all along. The question now is, How do we make it better?</w:t>
            </w:r>
          </w:p>
          <w:p w:rsidR="001A5883" w:rsidRDefault="001A5883" w:rsidP="001A5883"/>
          <w:p w:rsidR="001A5883" w:rsidRPr="001A5883" w:rsidRDefault="001A5883" w:rsidP="001A5883"/>
        </w:tc>
        <w:tc>
          <w:tcPr>
            <w:tcW w:w="4698" w:type="dxa"/>
          </w:tcPr>
          <w:p w:rsidR="00164B0B" w:rsidRDefault="00164B0B" w:rsidP="00164B0B">
            <w:pPr>
              <w:pStyle w:val="NoSpacing"/>
              <w:ind w:left="360"/>
              <w:rPr>
                <w:b/>
              </w:rPr>
            </w:pPr>
          </w:p>
          <w:p w:rsidR="00164B0B" w:rsidRDefault="00164B0B" w:rsidP="00164B0B">
            <w:pPr>
              <w:pStyle w:val="NoSpacing"/>
              <w:numPr>
                <w:ilvl w:val="0"/>
                <w:numId w:val="4"/>
              </w:numPr>
              <w:rPr>
                <w:b/>
              </w:rPr>
            </w:pPr>
            <w:r w:rsidRPr="00954118">
              <w:rPr>
                <w:b/>
              </w:rPr>
              <w:t>Relational trust in each other, in students and parents</w:t>
            </w:r>
          </w:p>
          <w:p w:rsidR="00164B0B" w:rsidRDefault="00164B0B" w:rsidP="00164B0B">
            <w:pPr>
              <w:pStyle w:val="NoSpacing"/>
              <w:ind w:left="360"/>
              <w:rPr>
                <w:b/>
              </w:rPr>
            </w:pPr>
          </w:p>
          <w:p w:rsidR="00164B0B" w:rsidRPr="00164B0B" w:rsidRDefault="00164B0B" w:rsidP="00164B0B">
            <w:pPr>
              <w:pStyle w:val="NoSpacing"/>
              <w:ind w:left="720"/>
              <w:rPr>
                <w:b/>
              </w:rPr>
            </w:pPr>
            <w:r>
              <w:t xml:space="preserve">The glue that binds communities: </w:t>
            </w:r>
          </w:p>
          <w:p w:rsidR="00164B0B" w:rsidRDefault="00164B0B" w:rsidP="00164B0B">
            <w:pPr>
              <w:pStyle w:val="NoSpacing"/>
              <w:ind w:left="1440"/>
            </w:pPr>
            <w:r>
              <w:t xml:space="preserve">Trust –respect and listening </w:t>
            </w:r>
          </w:p>
          <w:p w:rsidR="00164B0B" w:rsidRDefault="00164B0B" w:rsidP="00164B0B">
            <w:pPr>
              <w:pStyle w:val="NoSpacing"/>
              <w:ind w:left="1440"/>
            </w:pPr>
            <w:r>
              <w:t>Confidence – we can do our jobs</w:t>
            </w:r>
          </w:p>
          <w:p w:rsidR="00164B0B" w:rsidRDefault="00164B0B" w:rsidP="00164B0B">
            <w:pPr>
              <w:pStyle w:val="NoSpacing"/>
              <w:ind w:left="1440"/>
            </w:pPr>
            <w:r>
              <w:t>Integrity – Saying and doing</w:t>
            </w:r>
          </w:p>
          <w:p w:rsidR="00164B0B" w:rsidRDefault="00164B0B" w:rsidP="00164B0B">
            <w:pPr>
              <w:pStyle w:val="NoSpacing"/>
              <w:ind w:left="1440"/>
            </w:pPr>
          </w:p>
          <w:p w:rsidR="00164B0B" w:rsidRDefault="00164B0B" w:rsidP="00164B0B">
            <w:pPr>
              <w:pStyle w:val="NoSpacing"/>
              <w:ind w:left="720"/>
            </w:pPr>
            <w:r>
              <w:t xml:space="preserve">At RVIS the staff has trust. Students trust their environment and their teachers. For parents it’s growing – the </w:t>
            </w:r>
            <w:r w:rsidR="005178EA">
              <w:t>CC</w:t>
            </w:r>
            <w:r>
              <w:t xml:space="preserve"> will contribute to this. It is an overall strength, but still room for improvement.</w:t>
            </w:r>
          </w:p>
          <w:p w:rsidR="001A5883" w:rsidRPr="001A5883" w:rsidRDefault="001A5883" w:rsidP="00333227"/>
        </w:tc>
      </w:tr>
      <w:tr w:rsidR="001A5883" w:rsidRPr="001A5883" w:rsidTr="00164B0B">
        <w:tc>
          <w:tcPr>
            <w:tcW w:w="4878" w:type="dxa"/>
          </w:tcPr>
          <w:p w:rsidR="001A5883" w:rsidRDefault="001A5883" w:rsidP="001A5883"/>
          <w:p w:rsidR="00164B0B" w:rsidRDefault="00164B0B" w:rsidP="00164B0B">
            <w:pPr>
              <w:pStyle w:val="NoSpacing"/>
              <w:numPr>
                <w:ilvl w:val="0"/>
                <w:numId w:val="6"/>
              </w:numPr>
              <w:rPr>
                <w:b/>
              </w:rPr>
            </w:pPr>
            <w:r w:rsidRPr="00954118">
              <w:rPr>
                <w:b/>
              </w:rPr>
              <w:t>Collaborative Culture</w:t>
            </w:r>
          </w:p>
          <w:p w:rsidR="00164B0B" w:rsidRPr="00954118" w:rsidRDefault="00164B0B" w:rsidP="00164B0B">
            <w:pPr>
              <w:pStyle w:val="NoSpacing"/>
              <w:ind w:left="360"/>
              <w:rPr>
                <w:b/>
              </w:rPr>
            </w:pPr>
          </w:p>
          <w:p w:rsidR="00164B0B" w:rsidRPr="00954118" w:rsidRDefault="00164B0B" w:rsidP="00164B0B">
            <w:pPr>
              <w:pStyle w:val="NoSpacing"/>
              <w:ind w:left="720"/>
              <w:rPr>
                <w:i/>
              </w:rPr>
            </w:pPr>
            <w:r>
              <w:t xml:space="preserve">Collaboration and collegiality can be taught, practices and learned. Practices include shared expertise; examining data, support, shared responsibility. </w:t>
            </w:r>
            <w:r>
              <w:rPr>
                <w:i/>
              </w:rPr>
              <w:t>It takes a village...</w:t>
            </w:r>
          </w:p>
          <w:p w:rsidR="001A5883" w:rsidRDefault="001A5883" w:rsidP="001A5883"/>
          <w:p w:rsidR="001A5883" w:rsidRDefault="001A5883" w:rsidP="001A5883"/>
          <w:p w:rsidR="001A5883" w:rsidRPr="001A5883" w:rsidRDefault="001A5883" w:rsidP="001A5883"/>
        </w:tc>
        <w:tc>
          <w:tcPr>
            <w:tcW w:w="4698" w:type="dxa"/>
          </w:tcPr>
          <w:p w:rsidR="00164B0B" w:rsidRDefault="00164B0B" w:rsidP="00164B0B">
            <w:pPr>
              <w:pStyle w:val="NoSpacing"/>
              <w:ind w:left="360"/>
              <w:rPr>
                <w:b/>
              </w:rPr>
            </w:pPr>
          </w:p>
          <w:p w:rsidR="00164B0B" w:rsidRDefault="00164B0B" w:rsidP="00164B0B">
            <w:pPr>
              <w:pStyle w:val="NoSpacing"/>
              <w:numPr>
                <w:ilvl w:val="0"/>
                <w:numId w:val="5"/>
              </w:numPr>
              <w:rPr>
                <w:b/>
              </w:rPr>
            </w:pPr>
            <w:r w:rsidRPr="00954118">
              <w:rPr>
                <w:b/>
              </w:rPr>
              <w:t>Individual and group learning based on ongoing assessment and feedback</w:t>
            </w:r>
          </w:p>
          <w:p w:rsidR="00164B0B" w:rsidRPr="00954118" w:rsidRDefault="00164B0B" w:rsidP="00164B0B">
            <w:pPr>
              <w:pStyle w:val="NoSpacing"/>
              <w:ind w:left="360"/>
              <w:rPr>
                <w:b/>
              </w:rPr>
            </w:pPr>
          </w:p>
          <w:p w:rsidR="00164B0B" w:rsidRDefault="00164B0B" w:rsidP="00164B0B">
            <w:pPr>
              <w:pStyle w:val="NoSpacing"/>
              <w:ind w:left="720"/>
            </w:pPr>
            <w:r>
              <w:t>Learning is socially constructed and requires active engagement. For groups this requires conscious attention and purposeful structures</w:t>
            </w:r>
          </w:p>
          <w:p w:rsidR="00164B0B" w:rsidRDefault="00164B0B" w:rsidP="00164B0B">
            <w:pPr>
              <w:pStyle w:val="NoSpacing"/>
              <w:ind w:left="720"/>
            </w:pPr>
          </w:p>
          <w:p w:rsidR="00164B0B" w:rsidRPr="00262EBD" w:rsidRDefault="00164B0B" w:rsidP="00164B0B">
            <w:pPr>
              <w:pStyle w:val="NoSpacing"/>
              <w:ind w:left="720"/>
            </w:pPr>
            <w:r>
              <w:t xml:space="preserve">At RVIS we have </w:t>
            </w:r>
            <w:r w:rsidR="005178EA">
              <w:t xml:space="preserve">participate in </w:t>
            </w:r>
            <w:r>
              <w:t xml:space="preserve"> group learning</w:t>
            </w:r>
            <w:r w:rsidR="005178EA">
              <w:t>.  G</w:t>
            </w:r>
            <w:r>
              <w:t>rade level meetings, development of exemplars.</w:t>
            </w:r>
          </w:p>
          <w:p w:rsidR="001A5883" w:rsidRDefault="001A5883" w:rsidP="00333227">
            <w:pPr>
              <w:rPr>
                <w:b/>
                <w:bCs/>
              </w:rPr>
            </w:pPr>
          </w:p>
          <w:p w:rsidR="00164B0B" w:rsidRPr="001A5883" w:rsidRDefault="00164B0B" w:rsidP="00333227">
            <w:pPr>
              <w:rPr>
                <w:b/>
                <w:bCs/>
              </w:rPr>
            </w:pPr>
          </w:p>
        </w:tc>
      </w:tr>
    </w:tbl>
    <w:p w:rsidR="00DA0380" w:rsidRDefault="002E1D26" w:rsidP="001A5883"/>
    <w:sectPr w:rsidR="00DA0380" w:rsidSect="00164B0B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D26" w:rsidRDefault="002E1D26" w:rsidP="00164B0B">
      <w:pPr>
        <w:spacing w:after="0" w:line="240" w:lineRule="auto"/>
      </w:pPr>
      <w:r>
        <w:separator/>
      </w:r>
    </w:p>
  </w:endnote>
  <w:endnote w:type="continuationSeparator" w:id="0">
    <w:p w:rsidR="002E1D26" w:rsidRDefault="002E1D26" w:rsidP="00164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B0B" w:rsidRPr="00164B0B" w:rsidRDefault="00164B0B">
    <w:pPr>
      <w:pStyle w:val="Footer"/>
      <w:rPr>
        <w:color w:val="A6A6A6" w:themeColor="background1" w:themeShade="A6"/>
      </w:rPr>
    </w:pPr>
    <w:r w:rsidRPr="00164B0B">
      <w:rPr>
        <w:color w:val="A6A6A6" w:themeColor="background1" w:themeShade="A6"/>
        <w:u w:val="single"/>
      </w:rPr>
      <w:t>The Adaptive School: Developing and Facilitating Collaborative Groups</w:t>
    </w:r>
    <w:r w:rsidRPr="00164B0B">
      <w:rPr>
        <w:color w:val="A6A6A6" w:themeColor="background1" w:themeShade="A6"/>
      </w:rPr>
      <w:t>. Center for Adaptive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D26" w:rsidRDefault="002E1D26" w:rsidP="00164B0B">
      <w:pPr>
        <w:spacing w:after="0" w:line="240" w:lineRule="auto"/>
      </w:pPr>
      <w:r>
        <w:separator/>
      </w:r>
    </w:p>
  </w:footnote>
  <w:footnote w:type="continuationSeparator" w:id="0">
    <w:p w:rsidR="002E1D26" w:rsidRDefault="002E1D26" w:rsidP="00164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E19D2"/>
    <w:multiLevelType w:val="hybridMultilevel"/>
    <w:tmpl w:val="2C24E572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FE4CA4"/>
    <w:multiLevelType w:val="hybridMultilevel"/>
    <w:tmpl w:val="8744E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2CDE"/>
    <w:multiLevelType w:val="hybridMultilevel"/>
    <w:tmpl w:val="FD0406D6"/>
    <w:lvl w:ilvl="0" w:tplc="BE4CF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B1BD4"/>
    <w:multiLevelType w:val="hybridMultilevel"/>
    <w:tmpl w:val="7108B8F4"/>
    <w:lvl w:ilvl="0" w:tplc="16BEEDB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25A1F"/>
    <w:multiLevelType w:val="hybridMultilevel"/>
    <w:tmpl w:val="5D04D900"/>
    <w:lvl w:ilvl="0" w:tplc="5FE8E37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844DF"/>
    <w:multiLevelType w:val="hybridMultilevel"/>
    <w:tmpl w:val="27789D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83"/>
    <w:rsid w:val="00164B0B"/>
    <w:rsid w:val="001739C4"/>
    <w:rsid w:val="001A5883"/>
    <w:rsid w:val="002E1D26"/>
    <w:rsid w:val="00341FB9"/>
    <w:rsid w:val="00497102"/>
    <w:rsid w:val="005178EA"/>
    <w:rsid w:val="00961108"/>
    <w:rsid w:val="00B16DCA"/>
    <w:rsid w:val="00CB349E"/>
    <w:rsid w:val="00EC0A29"/>
    <w:rsid w:val="00E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8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5883"/>
    <w:pPr>
      <w:ind w:left="720"/>
      <w:contextualSpacing/>
    </w:pPr>
  </w:style>
  <w:style w:type="paragraph" w:styleId="NoSpacing">
    <w:name w:val="No Spacing"/>
    <w:uiPriority w:val="1"/>
    <w:qFormat/>
    <w:rsid w:val="00164B0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64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4B0B"/>
  </w:style>
  <w:style w:type="paragraph" w:styleId="Footer">
    <w:name w:val="footer"/>
    <w:basedOn w:val="Normal"/>
    <w:link w:val="FooterChar"/>
    <w:uiPriority w:val="99"/>
    <w:semiHidden/>
    <w:unhideWhenUsed/>
    <w:rsid w:val="00164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4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8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5883"/>
    <w:pPr>
      <w:ind w:left="720"/>
      <w:contextualSpacing/>
    </w:pPr>
  </w:style>
  <w:style w:type="paragraph" w:styleId="NoSpacing">
    <w:name w:val="No Spacing"/>
    <w:uiPriority w:val="1"/>
    <w:qFormat/>
    <w:rsid w:val="00164B0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64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4B0B"/>
  </w:style>
  <w:style w:type="paragraph" w:styleId="Footer">
    <w:name w:val="footer"/>
    <w:basedOn w:val="Normal"/>
    <w:link w:val="FooterChar"/>
    <w:uiPriority w:val="99"/>
    <w:semiHidden/>
    <w:unhideWhenUsed/>
    <w:rsid w:val="00164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4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 Doogan</dc:creator>
  <cp:lastModifiedBy>Bridget Doogan</cp:lastModifiedBy>
  <cp:revision>2</cp:revision>
  <cp:lastPrinted>2010-04-25T11:54:00Z</cp:lastPrinted>
  <dcterms:created xsi:type="dcterms:W3CDTF">2012-04-16T06:54:00Z</dcterms:created>
  <dcterms:modified xsi:type="dcterms:W3CDTF">2012-04-16T06:54:00Z</dcterms:modified>
</cp:coreProperties>
</file>